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50FD1" w14:textId="6FF8C4F5" w:rsidR="000B1D9B" w:rsidRPr="00DA0DB8" w:rsidRDefault="00EF2D3B" w:rsidP="00E324A5">
      <w:pPr>
        <w:pStyle w:val="Title"/>
        <w:spacing w:after="0"/>
        <w:rPr>
          <w:sz w:val="32"/>
          <w:szCs w:val="32"/>
        </w:rPr>
      </w:pPr>
      <w:r w:rsidRPr="00DA0DB8">
        <w:rPr>
          <w:sz w:val="32"/>
          <w:szCs w:val="32"/>
        </w:rPr>
        <w:t>Office Ergonomics References</w:t>
      </w:r>
    </w:p>
    <w:p w14:paraId="7DF2E94F" w14:textId="77777777" w:rsidR="006B35BB" w:rsidRPr="006B35BB" w:rsidRDefault="006B35BB" w:rsidP="006B3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35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Work Office Ergonomics</w:t>
      </w:r>
    </w:p>
    <w:p w14:paraId="6AED8018" w14:textId="77777777" w:rsidR="006B35BB" w:rsidRPr="006B35BB" w:rsidRDefault="006B35BB" w:rsidP="006B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35BB">
        <w:rPr>
          <w:rFonts w:ascii="Times New Roman" w:eastAsia="Times New Roman" w:hAnsi="Times New Roman" w:cs="Times New Roman"/>
          <w:kern w:val="0"/>
          <w14:ligatures w14:val="none"/>
        </w:rPr>
        <w:t xml:space="preserve">Anderson, M. A. (2024).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Office Ergonomics Track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ErgoSystems Consulting, LLC.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Bridger, R. S. (2017).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Introduction to Human Factors and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Ghosh, S. (2011). Ergonomics: A bridge between fundamentals and applied.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Journal of Human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, 16, 10-20.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Hoe, V. C. W., et al. (2018). Ergonomic interventions for preventing work-related musculoskeletal pain and discomfort.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Cochrane Database of Systematic Reviews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, 2018(7).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Karwowski, W., &amp; Marras, W. S. (2021).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 and Human Factors: Applications in Occupational Safety and Health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3458176C" w14:textId="77777777" w:rsidR="006B35BB" w:rsidRPr="006B35BB" w:rsidRDefault="006B35BB" w:rsidP="006B3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35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Comfortable Workspace</w:t>
      </w:r>
    </w:p>
    <w:p w14:paraId="32876A12" w14:textId="77777777" w:rsidR="006B35BB" w:rsidRPr="006B35BB" w:rsidRDefault="006B35BB" w:rsidP="006B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35BB">
        <w:rPr>
          <w:rFonts w:ascii="Times New Roman" w:eastAsia="Times New Roman" w:hAnsi="Times New Roman" w:cs="Times New Roman"/>
          <w:kern w:val="0"/>
          <w14:ligatures w14:val="none"/>
        </w:rPr>
        <w:t xml:space="preserve">Dul, J., &amp; Weerdmeester, B. (2011).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 for Beginners: A Quick Reference Guide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Grandjean, E. (2020).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Applied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Taylor &amp; Francis.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Hancock, P. A. (2021).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Designing for Humans: The Human Factor in Engineering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Taylor &amp; Francis.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Kroemer, K. H. E. (2019).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Ergonomics: How to Design for Ease and Efficiency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Pearson.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McKeown, C. (2015).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Office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Taylor &amp; Francis.</w:t>
      </w:r>
    </w:p>
    <w:p w14:paraId="0FFCF43B" w14:textId="77777777" w:rsidR="006B35BB" w:rsidRPr="006B35BB" w:rsidRDefault="006B35BB" w:rsidP="006B3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35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Workstation Assessment</w:t>
      </w:r>
    </w:p>
    <w:p w14:paraId="76323E0B" w14:textId="77777777" w:rsidR="006B35BB" w:rsidRPr="006B35BB" w:rsidRDefault="006B35BB" w:rsidP="006B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35BB">
        <w:rPr>
          <w:rFonts w:ascii="Times New Roman" w:eastAsia="Times New Roman" w:hAnsi="Times New Roman" w:cs="Times New Roman"/>
          <w:kern w:val="0"/>
          <w14:ligatures w14:val="none"/>
        </w:rPr>
        <w:t xml:space="preserve">Burgess-Limerick, R., &amp; Peeters, G. (2018).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Manual Handling and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Lehto, M. R., &amp; Buck, J. R. (2017).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Introduction to Human Factors and Ergonomics for Engineers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Proctor, R. W., &amp; Van Zandt, T. (2018).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Human Factors in Simple and Complex Systems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Smith, M. J., &amp; Carayon, P. (2019).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Human-Centered Design of Work Systems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Elsevier.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Wickens, C. D., et al. (2021).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Engineering Psychology and Human Performance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Pearson.</w:t>
      </w:r>
    </w:p>
    <w:p w14:paraId="00831832" w14:textId="77777777" w:rsidR="006B35BB" w:rsidRPr="006B35BB" w:rsidRDefault="006B35BB" w:rsidP="006B3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35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Chair Selection and Adjustment</w:t>
      </w:r>
    </w:p>
    <w:p w14:paraId="4043F4BB" w14:textId="77777777" w:rsidR="006B35BB" w:rsidRPr="006B35BB" w:rsidRDefault="006B35BB" w:rsidP="006B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35BB">
        <w:rPr>
          <w:rFonts w:ascii="Times New Roman" w:eastAsia="Times New Roman" w:hAnsi="Times New Roman" w:cs="Times New Roman"/>
          <w:kern w:val="0"/>
          <w14:ligatures w14:val="none"/>
        </w:rPr>
        <w:t xml:space="preserve">Chaffin, D. B. (2019).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Reach and Range of Motion in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Konz, S., &amp; Johnson, S. (2018).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Work Design: Occupational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Holcomb Hathaway.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Mitchell, J. R. A. (2018).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Spine Neutral Position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Robinette, K. M., &amp; McConville, J. T. (2017).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Applied Anthropometry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Wilson, J. R., &amp; Sharples, S. (2015).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Evaluation of Human Work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0A10771D" w14:textId="77777777" w:rsidR="006B35BB" w:rsidRPr="006B35BB" w:rsidRDefault="006B35BB" w:rsidP="006B3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35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Worksurface Design</w:t>
      </w:r>
    </w:p>
    <w:p w14:paraId="34B655EC" w14:textId="77777777" w:rsidR="006B35BB" w:rsidRPr="006B35BB" w:rsidRDefault="006B35BB" w:rsidP="006B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35BB">
        <w:rPr>
          <w:rFonts w:ascii="Times New Roman" w:eastAsia="Times New Roman" w:hAnsi="Times New Roman" w:cs="Times New Roman"/>
          <w:kern w:val="0"/>
          <w14:ligatures w14:val="none"/>
        </w:rPr>
        <w:t xml:space="preserve">Berlin, C., &amp; Adams, C. (2017).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Production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Ubiquity Press.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Cameron, B. G. (2019).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Exercise and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Human Kinetics.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Roche, A. F., et al. (2019).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Anthropometric Standards for the Assessment of Growth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Human Kinetics.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Tilley, A. R., &amp; Henry Dreyfuss Associates. (2002).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Measure of Man and Woman: Human Factors in Design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Wiley.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Veitch, J. A. (2017).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Lighting and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520B1606" w14:textId="77777777" w:rsidR="006B35BB" w:rsidRPr="006B35BB" w:rsidRDefault="006B35BB" w:rsidP="006B3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35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Foot Support and Clearance</w:t>
      </w:r>
    </w:p>
    <w:p w14:paraId="0E58D57A" w14:textId="77777777" w:rsidR="006B35BB" w:rsidRPr="006B35BB" w:rsidRDefault="006B35BB" w:rsidP="006B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35BB">
        <w:rPr>
          <w:rFonts w:ascii="Times New Roman" w:eastAsia="Times New Roman" w:hAnsi="Times New Roman" w:cs="Times New Roman"/>
          <w:kern w:val="0"/>
          <w14:ligatures w14:val="none"/>
        </w:rPr>
        <w:t xml:space="preserve">Goldstein, M. E. (2020).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Work Physiology and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Martin, K., &amp; Osterling, M. (2021).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Value Stream Mapping and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McGraw-Hill.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Palmer, S. (2018).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Stress Management in the Workplace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Routledge.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Rayfield, J. (2016).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Competency-Based Training </w:t>
      </w:r>
      <w:proofErr w:type="gramStart"/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for</w:t>
      </w:r>
      <w:proofErr w:type="gramEnd"/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Sullivan, K. N. (2018).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Engineering Controls in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01024F03" w14:textId="77777777" w:rsidR="006B35BB" w:rsidRPr="006B35BB" w:rsidRDefault="006B35BB" w:rsidP="006B3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35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Keyboard and Mouse Setup</w:t>
      </w:r>
    </w:p>
    <w:p w14:paraId="509DE794" w14:textId="77777777" w:rsidR="006B35BB" w:rsidRPr="006B35BB" w:rsidRDefault="006B35BB" w:rsidP="006B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35BB">
        <w:rPr>
          <w:rFonts w:ascii="Times New Roman" w:eastAsia="Times New Roman" w:hAnsi="Times New Roman" w:cs="Times New Roman"/>
          <w:kern w:val="0"/>
          <w14:ligatures w14:val="none"/>
        </w:rPr>
        <w:t xml:space="preserve">Anderson, M. A. (2024).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Office Ergonomics Track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ErgoSystems Consulting, LLC.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Bridger, R. S. (2017).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Introduction to Human Factors and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Karwowski, W., &amp; Marras, W. S. (2021).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 and Human Factors: Applications in Occupational Safety and Health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Lehto, M. R., &amp; Buck, J. R. (2017).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Introduction to Human Factors and Ergonomics for Engineers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Sanders, M. S., &amp; McCormick, E. J. (2000).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Human Factors in Engineering and Design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McGraw-Hill.</w:t>
      </w:r>
    </w:p>
    <w:p w14:paraId="54C9E92A" w14:textId="77777777" w:rsidR="006B35BB" w:rsidRPr="006B35BB" w:rsidRDefault="006B35BB" w:rsidP="006B3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35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Monitor Placement</w:t>
      </w:r>
    </w:p>
    <w:p w14:paraId="6102D1BD" w14:textId="77777777" w:rsidR="006B35BB" w:rsidRPr="006B35BB" w:rsidRDefault="006B35BB" w:rsidP="006B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35BB">
        <w:rPr>
          <w:rFonts w:ascii="Times New Roman" w:eastAsia="Times New Roman" w:hAnsi="Times New Roman" w:cs="Times New Roman"/>
          <w:kern w:val="0"/>
          <w14:ligatures w14:val="none"/>
        </w:rPr>
        <w:t xml:space="preserve">Dul, J., &amp; Weerdmeester, B. (2011).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 for Beginners: A Quick Reference Guide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Hancock, P. A. (2021).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Designing for Humans: The Human Factor in Engineering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Taylor &amp; Francis.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McKeown, C. (2015).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Office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Taylor &amp; Francis.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Salvendy, G. (2012).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Handbook of Human Factors and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Wiley.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Wickens, C. D., et al. (2021).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Engineering Psychology and Human Performance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Pearson.</w:t>
      </w:r>
    </w:p>
    <w:p w14:paraId="44352590" w14:textId="77777777" w:rsidR="006B35BB" w:rsidRPr="006B35BB" w:rsidRDefault="006B35BB" w:rsidP="006B3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35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Tele-Assessments</w:t>
      </w:r>
    </w:p>
    <w:p w14:paraId="45EEE05A" w14:textId="77777777" w:rsidR="006B35BB" w:rsidRPr="006B35BB" w:rsidRDefault="006B35BB" w:rsidP="006B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35BB">
        <w:rPr>
          <w:rFonts w:ascii="Times New Roman" w:eastAsia="Times New Roman" w:hAnsi="Times New Roman" w:cs="Times New Roman"/>
          <w:kern w:val="0"/>
          <w14:ligatures w14:val="none"/>
        </w:rPr>
        <w:t xml:space="preserve">Burgess-Limerick, R., &amp; Peeters, G. (2018).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Manual Handling and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Chavarriaga, R. (2019).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Systems Engineering and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Goldstein, M. E. (2020).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Work Physiology and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Smith, M. J., &amp; Carayon, P. (2019).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Human-Centered Design of Work Systems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Elsevier.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Wilson, J. R., &amp; Sharples, S. (2015).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Evaluation of Human Work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7821AAC4" w14:textId="77777777" w:rsidR="006B35BB" w:rsidRPr="006B35BB" w:rsidRDefault="006B35BB" w:rsidP="006B3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35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Universal Design Principles</w:t>
      </w:r>
    </w:p>
    <w:p w14:paraId="3EA12BBF" w14:textId="77777777" w:rsidR="006B35BB" w:rsidRPr="006B35BB" w:rsidRDefault="006B35BB" w:rsidP="006B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35B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Anderson, M. A. (2024).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Office Ergonomics Track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ErgoSystems Consulting, LLC.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Dul, J., &amp; Weerdmeester, B. (2011).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 for Beginners: A Quick Reference Guide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Ghosh, S. (2011). Ergonomics: A bridge between fundamentals and applied.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Journal of Human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, 16, 10-20.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Grandjean, E. (2020).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Applied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Taylor &amp; Francis.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Wickens, C. D., et al. (2021).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Engineering Psychology and Human Performance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Pearson.</w:t>
      </w:r>
    </w:p>
    <w:p w14:paraId="481812AE" w14:textId="77777777" w:rsidR="006B35BB" w:rsidRPr="006B35BB" w:rsidRDefault="006B35BB" w:rsidP="006B3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35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Health and Wellness</w:t>
      </w:r>
    </w:p>
    <w:p w14:paraId="5E918450" w14:textId="77777777" w:rsidR="006B35BB" w:rsidRPr="006B35BB" w:rsidRDefault="006B35BB" w:rsidP="006B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35BB">
        <w:rPr>
          <w:rFonts w:ascii="Times New Roman" w:eastAsia="Times New Roman" w:hAnsi="Times New Roman" w:cs="Times New Roman"/>
          <w:kern w:val="0"/>
          <w14:ligatures w14:val="none"/>
        </w:rPr>
        <w:t xml:space="preserve">Anderson, M. A. (2024).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Office Ergonomics Track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ErgoSystems Consulting, LLC.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Dul, J., &amp; Weerdmeester, B. (2011).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 for Beginners: A Quick Reference Guide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Hancock, P. A. (2021).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Designing for Humans: The Human Factor in Engineering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Taylor &amp; Francis.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Lehto, M. R., &amp; Buck, J. R. (2017).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Introduction to Human Factors and Ergonomics for Engineers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Salvendy, G. (2012).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Handbook of Human Factors and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Wiley.</w:t>
      </w:r>
    </w:p>
    <w:p w14:paraId="0F8DC882" w14:textId="77777777" w:rsidR="006B35BB" w:rsidRPr="006B35BB" w:rsidRDefault="006B35BB" w:rsidP="006B3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35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Training</w:t>
      </w:r>
    </w:p>
    <w:p w14:paraId="4D51D5BA" w14:textId="77777777" w:rsidR="006B35BB" w:rsidRPr="006B35BB" w:rsidRDefault="006B35BB" w:rsidP="006B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35BB">
        <w:rPr>
          <w:rFonts w:ascii="Times New Roman" w:eastAsia="Times New Roman" w:hAnsi="Times New Roman" w:cs="Times New Roman"/>
          <w:kern w:val="0"/>
          <w14:ligatures w14:val="none"/>
        </w:rPr>
        <w:t xml:space="preserve">DuBrin, A. J. (2020).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Workforce Training in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Krames, K. (2019).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Effective Ergonomics Training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McGraw-Hill.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Phillips, J. (2017).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Skills Training in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Piskurich, P. (2018).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Training and Development for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Wiley.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Rayfield, J. (2016).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Competency-Based Training </w:t>
      </w:r>
      <w:proofErr w:type="gramStart"/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for</w:t>
      </w:r>
      <w:proofErr w:type="gramEnd"/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57812ABE" w14:textId="77777777" w:rsidR="006B35BB" w:rsidRPr="006B35BB" w:rsidRDefault="006B35BB" w:rsidP="006B3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35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Material Handling</w:t>
      </w:r>
    </w:p>
    <w:p w14:paraId="1151A3A0" w14:textId="77777777" w:rsidR="006B35BB" w:rsidRPr="006B35BB" w:rsidRDefault="006B35BB" w:rsidP="006B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35BB">
        <w:rPr>
          <w:rFonts w:ascii="Times New Roman" w:eastAsia="Times New Roman" w:hAnsi="Times New Roman" w:cs="Times New Roman"/>
          <w:kern w:val="0"/>
          <w14:ligatures w14:val="none"/>
        </w:rPr>
        <w:t xml:space="preserve">Burgess-Limerick, R., &amp; Peeters, G. (2018).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Manual Handling and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Goldstein, M. E. (2020).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Work Physiology and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Hoe, V. C. W., et al. (2018). Ergonomic interventions for preventing work-related musculoskeletal pain and discomfort.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Cochrane Database of Systematic Reviews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, 2018(7).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Martin, K., &amp; Osterling, M. (2021).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Value Stream Mapping and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McGraw-Hill.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McCann, M. L. (2021).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Safety in Manual Handling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Wiley.</w:t>
      </w:r>
    </w:p>
    <w:p w14:paraId="03FEFA7C" w14:textId="77777777" w:rsidR="006B35BB" w:rsidRPr="006B35BB" w:rsidRDefault="006B35BB" w:rsidP="006B3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35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Feedback and Continuous Improvement</w:t>
      </w:r>
    </w:p>
    <w:p w14:paraId="67DC13DA" w14:textId="77777777" w:rsidR="006B35BB" w:rsidRPr="006B35BB" w:rsidRDefault="006B35BB" w:rsidP="006B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35BB">
        <w:rPr>
          <w:rFonts w:ascii="Times New Roman" w:eastAsia="Times New Roman" w:hAnsi="Times New Roman" w:cs="Times New Roman"/>
          <w:kern w:val="0"/>
          <w14:ligatures w14:val="none"/>
        </w:rPr>
        <w:t xml:space="preserve">Adler, P. S. (2017).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Performance Metrics in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Allen, T. D. (2019).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Feedback Systems in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Wiley.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Grusenmeyer, J. E. (2020).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Evaluation and Follow-Up in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Howard, A. (2021).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Assessment and Feedback in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Elsevier.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Kondo, M. A. (2018).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Continuous Improvement in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McGraw-Hill.</w:t>
      </w:r>
    </w:p>
    <w:p w14:paraId="00F283DE" w14:textId="77777777" w:rsidR="006B35BB" w:rsidRPr="006B35BB" w:rsidRDefault="006B35BB" w:rsidP="006B3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35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Case Studies</w:t>
      </w:r>
    </w:p>
    <w:p w14:paraId="72B97DD0" w14:textId="77777777" w:rsidR="006B35BB" w:rsidRPr="006B35BB" w:rsidRDefault="006B35BB" w:rsidP="006B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35B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Anderson, M. A. (2024).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Office Ergonomics Track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ErgoSystems Consulting, LLC.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Bridger, R. S. (2017).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Introduction to Human Factors and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Dul, J., &amp; Weerdmeester, B. (2011).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 for Beginners: A Quick Reference Guide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Rayfield, J. (2016).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Competency-Based Training </w:t>
      </w:r>
      <w:proofErr w:type="gramStart"/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for</w:t>
      </w:r>
      <w:proofErr w:type="gramEnd"/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Ergonomics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Smith, M. J., &amp; Carayon, P. (2019). </w:t>
      </w:r>
      <w:r w:rsidRPr="006B35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Human-Centered Design of Work Systems</w:t>
      </w:r>
      <w:r w:rsidRPr="006B35BB">
        <w:rPr>
          <w:rFonts w:ascii="Times New Roman" w:eastAsia="Times New Roman" w:hAnsi="Times New Roman" w:cs="Times New Roman"/>
          <w:kern w:val="0"/>
          <w14:ligatures w14:val="none"/>
        </w:rPr>
        <w:t>. Elsevier.</w:t>
      </w:r>
    </w:p>
    <w:p w14:paraId="4303D2FB" w14:textId="51FEE807" w:rsidR="00E324A5" w:rsidRPr="00E324A5" w:rsidRDefault="00E324A5" w:rsidP="00E324A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32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Blue Light Blocking Glasses</w:t>
      </w:r>
    </w:p>
    <w:p w14:paraId="04C1CA9E" w14:textId="77777777" w:rsidR="00E324A5" w:rsidRDefault="00E324A5" w:rsidP="006B35BB">
      <w:pPr>
        <w:pStyle w:val="NormalWeb"/>
        <w:spacing w:before="0" w:beforeAutospacing="0" w:after="0" w:afterAutospacing="0"/>
        <w:contextualSpacing/>
      </w:pPr>
      <w:r>
        <w:t xml:space="preserve">Arbor Eyecare. (n.d.). </w:t>
      </w:r>
      <w:r>
        <w:rPr>
          <w:rStyle w:val="Emphasis"/>
          <w:rFonts w:eastAsiaTheme="majorEastAsia"/>
        </w:rPr>
        <w:t>Blue Light-Blocking Filters Pros/Cons</w:t>
      </w:r>
      <w:r>
        <w:t xml:space="preserve">. Retrieved from </w:t>
      </w:r>
      <w:hyperlink r:id="rId5" w:tgtFrame="_new" w:history="1">
        <w:r>
          <w:rPr>
            <w:rStyle w:val="Hyperlink"/>
            <w:rFonts w:eastAsiaTheme="majorEastAsia"/>
          </w:rPr>
          <w:t>https://www.see20-20.com/blog/blue-light-blocking-filters-pros-cons.html</w:t>
        </w:r>
      </w:hyperlink>
    </w:p>
    <w:p w14:paraId="1986C44D" w14:textId="77777777" w:rsidR="00E324A5" w:rsidRDefault="00E324A5" w:rsidP="006B35BB">
      <w:pPr>
        <w:pStyle w:val="NormalWeb"/>
        <w:spacing w:before="0" w:beforeAutospacing="0" w:after="0" w:afterAutospacing="0"/>
        <w:contextualSpacing/>
      </w:pPr>
      <w:r>
        <w:t xml:space="preserve">Mayo Clinic Health System. (n.d.). </w:t>
      </w:r>
      <w:r>
        <w:rPr>
          <w:rStyle w:val="Emphasis"/>
          <w:rFonts w:eastAsiaTheme="majorEastAsia"/>
        </w:rPr>
        <w:t>Are blue light-blocking glasses a must-</w:t>
      </w:r>
      <w:proofErr w:type="gramStart"/>
      <w:r>
        <w:rPr>
          <w:rStyle w:val="Emphasis"/>
          <w:rFonts w:eastAsiaTheme="majorEastAsia"/>
        </w:rPr>
        <w:t>have?</w:t>
      </w:r>
      <w:r>
        <w:t>.</w:t>
      </w:r>
      <w:proofErr w:type="gramEnd"/>
      <w:r>
        <w:t xml:space="preserve"> Retrieved from </w:t>
      </w:r>
      <w:hyperlink r:id="rId6" w:tgtFrame="_new" w:history="1">
        <w:r>
          <w:rPr>
            <w:rStyle w:val="Hyperlink"/>
            <w:rFonts w:eastAsiaTheme="majorEastAsia"/>
          </w:rPr>
          <w:t>https://www.mayoclinichealthsystem.org/hometown-health/speaking-of-health/are-blue-light-blocking-glasses-a-must-have</w:t>
        </w:r>
      </w:hyperlink>
    </w:p>
    <w:p w14:paraId="62257A96" w14:textId="77777777" w:rsidR="00E324A5" w:rsidRDefault="00E324A5" w:rsidP="006B35BB">
      <w:pPr>
        <w:pStyle w:val="NormalWeb"/>
        <w:spacing w:before="0" w:beforeAutospacing="0" w:after="0" w:afterAutospacing="0"/>
        <w:contextualSpacing/>
      </w:pPr>
      <w:r>
        <w:t xml:space="preserve">American Academy of Ophthalmology. (2021, March 5). </w:t>
      </w:r>
      <w:r>
        <w:rPr>
          <w:rStyle w:val="Emphasis"/>
          <w:rFonts w:eastAsiaTheme="majorEastAsia"/>
        </w:rPr>
        <w:t xml:space="preserve">Are Blue Light-Blocking Glasses Worth </w:t>
      </w:r>
      <w:proofErr w:type="gramStart"/>
      <w:r>
        <w:rPr>
          <w:rStyle w:val="Emphasis"/>
          <w:rFonts w:eastAsiaTheme="majorEastAsia"/>
        </w:rPr>
        <w:t>It?</w:t>
      </w:r>
      <w:r>
        <w:t>.</w:t>
      </w:r>
      <w:proofErr w:type="gramEnd"/>
      <w:r>
        <w:t xml:space="preserve"> Retrieved from </w:t>
      </w:r>
      <w:hyperlink r:id="rId7" w:tgtFrame="_new" w:history="1">
        <w:r>
          <w:rPr>
            <w:rStyle w:val="Hyperlink"/>
            <w:rFonts w:eastAsiaTheme="majorEastAsia"/>
          </w:rPr>
          <w:t>https://www.aao.org/eye-health/tips-prevention/are-computer-glasses-worth-it</w:t>
        </w:r>
      </w:hyperlink>
    </w:p>
    <w:p w14:paraId="52DCCAAC" w14:textId="77777777" w:rsidR="00E324A5" w:rsidRDefault="00E324A5" w:rsidP="006B35BB">
      <w:pPr>
        <w:pStyle w:val="NormalWeb"/>
        <w:spacing w:before="0" w:beforeAutospacing="0" w:after="0" w:afterAutospacing="0"/>
        <w:contextualSpacing/>
      </w:pPr>
      <w:r>
        <w:t xml:space="preserve">Just Human. (n.d.). </w:t>
      </w:r>
      <w:r>
        <w:rPr>
          <w:rStyle w:val="Emphasis"/>
          <w:rFonts w:eastAsiaTheme="majorEastAsia"/>
        </w:rPr>
        <w:t>Exploring the Pros and Cons of Blue Light Glasses</w:t>
      </w:r>
      <w:r>
        <w:t xml:space="preserve">. Retrieved from </w:t>
      </w:r>
      <w:hyperlink r:id="rId8" w:tgtFrame="_new" w:history="1">
        <w:r>
          <w:rPr>
            <w:rStyle w:val="Hyperlink"/>
            <w:rFonts w:eastAsiaTheme="majorEastAsia"/>
          </w:rPr>
          <w:t>https://justhuman.co/a/blog/pros-and-cons-of-blue-light-glasses</w:t>
        </w:r>
      </w:hyperlink>
    </w:p>
    <w:p w14:paraId="7B57FDD3" w14:textId="77777777" w:rsidR="00E324A5" w:rsidRDefault="00E324A5" w:rsidP="006B35BB">
      <w:pPr>
        <w:pStyle w:val="NormalWeb"/>
        <w:spacing w:before="0" w:beforeAutospacing="0" w:after="0" w:afterAutospacing="0"/>
        <w:contextualSpacing/>
        <w:rPr>
          <w:rStyle w:val="Hyperlink"/>
          <w:rFonts w:eastAsiaTheme="majorEastAsia"/>
        </w:rPr>
      </w:pPr>
      <w:r>
        <w:t xml:space="preserve">USA Today. (2023, July 3). </w:t>
      </w:r>
      <w:r>
        <w:rPr>
          <w:rStyle w:val="Emphasis"/>
          <w:rFonts w:eastAsiaTheme="majorEastAsia"/>
        </w:rPr>
        <w:t xml:space="preserve">Do blue light glasses really </w:t>
      </w:r>
      <w:proofErr w:type="gramStart"/>
      <w:r>
        <w:rPr>
          <w:rStyle w:val="Emphasis"/>
          <w:rFonts w:eastAsiaTheme="majorEastAsia"/>
        </w:rPr>
        <w:t>work?</w:t>
      </w:r>
      <w:r>
        <w:t>.</w:t>
      </w:r>
      <w:proofErr w:type="gramEnd"/>
      <w:r>
        <w:t xml:space="preserve"> Retrieved from </w:t>
      </w:r>
      <w:hyperlink r:id="rId9" w:tgtFrame="_new" w:history="1">
        <w:r>
          <w:rPr>
            <w:rStyle w:val="Hyperlink"/>
            <w:rFonts w:eastAsiaTheme="majorEastAsia"/>
          </w:rPr>
          <w:t>https://www.usatoday.com/story/life/wellness/2023/07/03/do-blue-light-glasses-work/70307265007/</w:t>
        </w:r>
      </w:hyperlink>
    </w:p>
    <w:p w14:paraId="4DFB9CC7" w14:textId="77777777" w:rsidR="00E324A5" w:rsidRPr="00E324A5" w:rsidRDefault="00E324A5" w:rsidP="00E324A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F702C8" w14:textId="77777777" w:rsidR="00E324A5" w:rsidRDefault="00E324A5" w:rsidP="00E324A5">
      <w:pPr>
        <w:pStyle w:val="NormalWeb"/>
        <w:spacing w:before="0" w:beforeAutospacing="0" w:after="0" w:afterAutospacing="0"/>
        <w:contextualSpacing/>
        <w:rPr>
          <w:rStyle w:val="Hyperlink"/>
          <w:rFonts w:eastAsiaTheme="majorEastAsia"/>
        </w:rPr>
      </w:pPr>
    </w:p>
    <w:p w14:paraId="2E800E2F" w14:textId="77777777" w:rsidR="00E324A5" w:rsidRDefault="00E324A5" w:rsidP="00E324A5">
      <w:pPr>
        <w:pStyle w:val="NormalWeb"/>
        <w:spacing w:before="0" w:beforeAutospacing="0" w:after="0" w:afterAutospacing="0"/>
        <w:contextualSpacing/>
      </w:pPr>
    </w:p>
    <w:p w14:paraId="28B0C258" w14:textId="77777777" w:rsidR="00EF2D3B" w:rsidRDefault="00EF2D3B" w:rsidP="00E324A5">
      <w:pPr>
        <w:spacing w:after="0" w:line="240" w:lineRule="auto"/>
        <w:contextualSpacing/>
      </w:pPr>
    </w:p>
    <w:sectPr w:rsidR="00EF2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B05"/>
    <w:multiLevelType w:val="multilevel"/>
    <w:tmpl w:val="6188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11209"/>
    <w:multiLevelType w:val="multilevel"/>
    <w:tmpl w:val="0F8EFA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84408"/>
    <w:multiLevelType w:val="multilevel"/>
    <w:tmpl w:val="4326603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757E7"/>
    <w:multiLevelType w:val="multilevel"/>
    <w:tmpl w:val="045CA85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A7E9A"/>
    <w:multiLevelType w:val="multilevel"/>
    <w:tmpl w:val="499EB65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275BE"/>
    <w:multiLevelType w:val="multilevel"/>
    <w:tmpl w:val="B538B8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F0F6B"/>
    <w:multiLevelType w:val="multilevel"/>
    <w:tmpl w:val="7CD46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2348E5"/>
    <w:multiLevelType w:val="multilevel"/>
    <w:tmpl w:val="6A8ACC1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94DC2"/>
    <w:multiLevelType w:val="multilevel"/>
    <w:tmpl w:val="B934B6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23189"/>
    <w:multiLevelType w:val="multilevel"/>
    <w:tmpl w:val="2D0C6E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03F41"/>
    <w:multiLevelType w:val="multilevel"/>
    <w:tmpl w:val="DB2494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C94083"/>
    <w:multiLevelType w:val="multilevel"/>
    <w:tmpl w:val="6B3A32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AF3064"/>
    <w:multiLevelType w:val="multilevel"/>
    <w:tmpl w:val="30FA6C4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5F0E1A"/>
    <w:multiLevelType w:val="multilevel"/>
    <w:tmpl w:val="4468DC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47EB9"/>
    <w:multiLevelType w:val="multilevel"/>
    <w:tmpl w:val="B4862EA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298565">
    <w:abstractNumId w:val="6"/>
  </w:num>
  <w:num w:numId="2" w16cid:durableId="696199785">
    <w:abstractNumId w:val="10"/>
  </w:num>
  <w:num w:numId="3" w16cid:durableId="1190608036">
    <w:abstractNumId w:val="8"/>
  </w:num>
  <w:num w:numId="4" w16cid:durableId="384841505">
    <w:abstractNumId w:val="5"/>
  </w:num>
  <w:num w:numId="5" w16cid:durableId="1520849325">
    <w:abstractNumId w:val="4"/>
  </w:num>
  <w:num w:numId="6" w16cid:durableId="2121605459">
    <w:abstractNumId w:val="3"/>
  </w:num>
  <w:num w:numId="7" w16cid:durableId="1611938319">
    <w:abstractNumId w:val="7"/>
  </w:num>
  <w:num w:numId="8" w16cid:durableId="1909919514">
    <w:abstractNumId w:val="14"/>
  </w:num>
  <w:num w:numId="9" w16cid:durableId="1128428944">
    <w:abstractNumId w:val="2"/>
  </w:num>
  <w:num w:numId="10" w16cid:durableId="1345399917">
    <w:abstractNumId w:val="12"/>
  </w:num>
  <w:num w:numId="11" w16cid:durableId="1546409843">
    <w:abstractNumId w:val="0"/>
  </w:num>
  <w:num w:numId="12" w16cid:durableId="1372000272">
    <w:abstractNumId w:val="9"/>
  </w:num>
  <w:num w:numId="13" w16cid:durableId="750202158">
    <w:abstractNumId w:val="11"/>
  </w:num>
  <w:num w:numId="14" w16cid:durableId="894243006">
    <w:abstractNumId w:val="13"/>
  </w:num>
  <w:num w:numId="15" w16cid:durableId="516386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3B"/>
    <w:rsid w:val="000B1D9B"/>
    <w:rsid w:val="002C1CFB"/>
    <w:rsid w:val="006B35BB"/>
    <w:rsid w:val="00BF3A65"/>
    <w:rsid w:val="00DA0DB8"/>
    <w:rsid w:val="00DA5773"/>
    <w:rsid w:val="00E324A5"/>
    <w:rsid w:val="00E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8145"/>
  <w15:chartTrackingRefBased/>
  <w15:docId w15:val="{FE7F70F6-A1D7-40B9-9D10-1CABB883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D9B"/>
    <w:pPr>
      <w:keepNext/>
      <w:keepLines/>
      <w:spacing w:before="60" w:after="60" w:line="259" w:lineRule="auto"/>
      <w:outlineLvl w:val="0"/>
    </w:pPr>
    <w:rPr>
      <w:rFonts w:ascii="Arial" w:eastAsiaTheme="majorEastAsia" w:hAnsi="Arial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D9B"/>
    <w:pPr>
      <w:keepNext/>
      <w:keepLines/>
      <w:spacing w:before="160" w:after="80" w:line="259" w:lineRule="auto"/>
      <w:outlineLvl w:val="1"/>
    </w:pPr>
    <w:rPr>
      <w:rFonts w:ascii="Arial" w:eastAsiaTheme="majorEastAsia" w:hAnsi="Arial" w:cstheme="majorBidi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D9B"/>
    <w:rPr>
      <w:rFonts w:ascii="Arial" w:eastAsiaTheme="majorEastAsia" w:hAnsi="Arial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1D9B"/>
    <w:rPr>
      <w:rFonts w:ascii="Arial" w:eastAsiaTheme="majorEastAsia" w:hAnsi="Arial" w:cstheme="majorBidi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D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D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D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D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D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D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A65"/>
    <w:pPr>
      <w:spacing w:after="80" w:line="240" w:lineRule="auto"/>
      <w:contextualSpacing/>
      <w:jc w:val="center"/>
    </w:pPr>
    <w:rPr>
      <w:rFonts w:ascii="Arial" w:eastAsiaTheme="majorEastAsia" w:hAnsi="Arial" w:cs="Arial"/>
      <w:b/>
      <w:bC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F3A65"/>
    <w:rPr>
      <w:rFonts w:ascii="Arial" w:eastAsiaTheme="majorEastAsia" w:hAnsi="Arial" w:cs="Arial"/>
      <w:b/>
      <w:bC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D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D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D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D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D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F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F2D3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F2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human.co/a/blog/pros-and-cons-of-blue-light-glas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ao.org/eye-health/tips-prevention/are-computer-glasses-worth-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yoclinichealthsystem.org/hometown-health/speaking-of-health/are-blue-light-blocking-glasses-a-must-hav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ee20-20.com/blog/blue-light-blocking-filters-pros-con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satoday.com/story/life/wellness/2023/07/03/do-blue-light-glasses-work/703072650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1332</Words>
  <Characters>6781</Characters>
  <Application>Microsoft Office Word</Application>
  <DocSecurity>0</DocSecurity>
  <Lines>144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2</cp:revision>
  <dcterms:created xsi:type="dcterms:W3CDTF">2024-07-16T13:23:00Z</dcterms:created>
  <dcterms:modified xsi:type="dcterms:W3CDTF">2024-07-19T13:43:00Z</dcterms:modified>
</cp:coreProperties>
</file>